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建设工程初步设计审查意见回复表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项目名称：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日期：</w:t>
      </w:r>
    </w:p>
    <w:tbl>
      <w:tblPr>
        <w:tblStyle w:val="3"/>
        <w:tblW w:w="103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3420"/>
        <w:gridCol w:w="1822"/>
        <w:gridCol w:w="3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建设单位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（盖章）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设计（勘察）单位（盖章）</w:t>
            </w:r>
          </w:p>
        </w:tc>
        <w:tc>
          <w:tcPr>
            <w:tcW w:w="31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设计（勘察）人员</w:t>
            </w:r>
          </w:p>
        </w:tc>
        <w:tc>
          <w:tcPr>
            <w:tcW w:w="31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专业负责人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注册人员</w:t>
            </w:r>
          </w:p>
        </w:tc>
        <w:tc>
          <w:tcPr>
            <w:tcW w:w="31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专业审查结论</w:t>
            </w:r>
          </w:p>
        </w:tc>
        <w:tc>
          <w:tcPr>
            <w:tcW w:w="84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3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设计单位对专家审查意见的回复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0" w:hRule="atLeast"/>
          <w:jc w:val="center"/>
        </w:trPr>
        <w:tc>
          <w:tcPr>
            <w:tcW w:w="103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3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节省造价情况：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3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专家复核意见并签字：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注：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1.设计（勘察）单位应对专家审查意见逐条回复；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2.专业审查结论为“通过”、“修改通过”、“不通过”，“修改通过”的需有专家复核签字；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3.本表各专业需经专家复核签字、各方加盖印章后报建设行政主管部门。</w:t>
      </w:r>
    </w:p>
    <w:sectPr>
      <w:pgSz w:w="11906" w:h="16838"/>
      <w:pgMar w:top="1871" w:right="1587" w:bottom="164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E6F8A"/>
    <w:rsid w:val="2BC67110"/>
    <w:rsid w:val="3DA557D2"/>
    <w:rsid w:val="60E11F24"/>
    <w:rsid w:val="7F6802CC"/>
    <w:rsid w:val="7FC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2022-05-12T01:33:00Z</dcterms:created>
  <dc:creator>Administrator</dc:creator>
  <cp:lastModifiedBy>王敏娴</cp:lastModifiedBy>
  <dcterms:modified xsi:type="dcterms:W3CDTF">2024-10-29T01:26:08Z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F40DBCD563C94EC983AAE2750D65773E</vt:lpwstr>
  </property>
</Properties>
</file>